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737" w:rsidRPr="00172737" w:rsidRDefault="00172737" w:rsidP="00172737"/>
    <w:p w:rsidR="00627085" w:rsidRPr="00E71FE8" w:rsidRDefault="00BD0E43" w:rsidP="00DC2CE9">
      <w:pPr>
        <w:jc w:val="center"/>
        <w:rPr>
          <w:b/>
        </w:rPr>
      </w:pPr>
      <w:bookmarkStart w:id="0" w:name="_Toc69665392"/>
      <w:bookmarkStart w:id="1" w:name="_Toc69672171"/>
      <w:bookmarkStart w:id="2" w:name="_Toc69672382"/>
      <w:bookmarkStart w:id="3" w:name="_Toc70359231"/>
      <w:r w:rsidRPr="00E71FE8">
        <w:rPr>
          <w:b/>
        </w:rPr>
        <w:t>BAB I</w:t>
      </w:r>
      <w:bookmarkStart w:id="4" w:name="_Toc69665393"/>
      <w:bookmarkStart w:id="5" w:name="_Toc69672172"/>
      <w:bookmarkEnd w:id="0"/>
      <w:bookmarkEnd w:id="1"/>
      <w:bookmarkEnd w:id="2"/>
      <w:bookmarkEnd w:id="3"/>
    </w:p>
    <w:p w:rsidR="00BD0E43" w:rsidRDefault="00BD0E43" w:rsidP="00456CCE">
      <w:pPr>
        <w:pStyle w:val="Heading1"/>
      </w:pPr>
      <w:bookmarkStart w:id="6" w:name="_Toc70515530"/>
      <w:r>
        <w:t>PENDAHULUAN</w:t>
      </w:r>
      <w:bookmarkEnd w:id="4"/>
      <w:bookmarkEnd w:id="5"/>
      <w:bookmarkEnd w:id="6"/>
    </w:p>
    <w:p w:rsidR="00FF14EB" w:rsidRPr="00AD1708" w:rsidRDefault="00BD0E43" w:rsidP="00085BF1">
      <w:pPr>
        <w:pStyle w:val="Heading2"/>
        <w:numPr>
          <w:ilvl w:val="0"/>
          <w:numId w:val="25"/>
        </w:numPr>
      </w:pPr>
      <w:bookmarkStart w:id="7" w:name="_Toc69665394"/>
      <w:bookmarkStart w:id="8" w:name="_Toc69672173"/>
      <w:bookmarkStart w:id="9" w:name="_Toc70515531"/>
      <w:r w:rsidRPr="00AD1708">
        <w:t>Latar Belakang</w:t>
      </w:r>
      <w:bookmarkEnd w:id="7"/>
      <w:bookmarkEnd w:id="8"/>
      <w:bookmarkEnd w:id="9"/>
    </w:p>
    <w:p w:rsidR="00FF14EB" w:rsidRDefault="00FF14EB" w:rsidP="00FF14EB">
      <w:pPr>
        <w:ind w:left="720" w:firstLine="720"/>
      </w:pPr>
      <w:r>
        <w:t>Laboratorium klinik sebagai satu kesatuan yang menyediakan pelayanan untuk kesehatan manusia mulai dari pengukuran secara manual dari berbagai variasi analit hingga pengukurannya secara otomatis karena kebutuhan yang terus meningkat. Laboratorium klinik memiliki hubungan yang dalam dengan laboratorium kedokteran, dimana pemeriksaan yang dilakukan di inte</w:t>
      </w:r>
      <w:r w:rsidR="00F21D9B">
        <w:t>rpretasikan untuk mendiagnosis (Sukorini, dkk., 2010</w:t>
      </w:r>
      <w:r>
        <w:t>)</w:t>
      </w:r>
      <w:r w:rsidR="006A0095">
        <w:t>.</w:t>
      </w:r>
    </w:p>
    <w:p w:rsidR="00FF14EB" w:rsidRDefault="00FF14EB" w:rsidP="00FF14EB">
      <w:pPr>
        <w:ind w:left="720" w:firstLine="720"/>
      </w:pPr>
      <w:r>
        <w:t>Laboratorium klinik terdiri dari b</w:t>
      </w:r>
      <w:r w:rsidR="00060C03">
        <w:t>anyak departemen yang berbeda. D</w:t>
      </w:r>
      <w:r>
        <w:t>epartemen pelayanan laboratorium biasanya terdiri dari anatomi dan patologi klinik. Departemen anatomi patologi memeriksa semua jaringan, cairan, organ dan semua yang keluar dari tubuh</w:t>
      </w:r>
      <w:r w:rsidR="00326290">
        <w:t>. Pemeriksaan paling banyak di</w:t>
      </w:r>
      <w:r>
        <w:t xml:space="preserve"> laboratorim klinik a</w:t>
      </w:r>
      <w:r w:rsidR="00326290">
        <w:t xml:space="preserve">dalah patologi klinik, yang </w:t>
      </w:r>
      <w:r w:rsidR="00060C03">
        <w:t xml:space="preserve">terdiri dari </w:t>
      </w:r>
      <w:r>
        <w:t>hematologi, kimia klinik, mikrobilogi, imunohematologi, toksikologi, imunologi atau serologi, urinalisis, pengumpulan spesimen dan memberikan pelayanan kepada pasien (</w:t>
      </w:r>
      <w:r w:rsidR="00D67733">
        <w:t>Sukorini, dkk., 2010</w:t>
      </w:r>
      <w:r>
        <w:t>).</w:t>
      </w:r>
    </w:p>
    <w:p w:rsidR="00B707D7" w:rsidRDefault="00B707D7" w:rsidP="00B707D7">
      <w:pPr>
        <w:ind w:left="720" w:firstLine="720"/>
      </w:pPr>
      <w:r>
        <w:t>Jaminan mutu hasil pemeriksaan laboratorium adalah suatu kondisi keberhasilan dalam mendeteksi adanya kesalahan pada rangkaian pemeriksaan</w:t>
      </w:r>
      <w:r w:rsidR="00380BAC">
        <w:t>,</w:t>
      </w:r>
      <w:r>
        <w:t xml:space="preserve"> yang dilanjutkan den</w:t>
      </w:r>
      <w:r w:rsidR="00D64D97">
        <w:t>gan tindakan penceg</w:t>
      </w:r>
      <w:r w:rsidR="00380BAC">
        <w:t>a</w:t>
      </w:r>
      <w:r w:rsidR="00D64D97">
        <w:t>han dan penge</w:t>
      </w:r>
      <w:r>
        <w:t xml:space="preserve">liminasian kemungkinan yang dapat mempengaruhi hasil mutu </w:t>
      </w:r>
      <w:r>
        <w:lastRenderedPageBreak/>
        <w:t>pelayanan.</w:t>
      </w:r>
      <w:r w:rsidR="00E07F35">
        <w:t xml:space="preserve"> Audit dilakukan untuk menjaga mutu pelayanan terhadap masyarakat</w:t>
      </w:r>
      <w:r>
        <w:t>. Mu</w:t>
      </w:r>
      <w:r w:rsidR="00D64D97">
        <w:t>tu pelayanan didasari penilaian</w:t>
      </w:r>
      <w:r>
        <w:t xml:space="preserve"> hasil pelayanan laboratorium secara keseluruhan, salah satunya mutu pemeriksaan atau parameter yang diperiks</w:t>
      </w:r>
      <w:r w:rsidR="00D64D97">
        <w:t>a</w:t>
      </w:r>
      <w:r>
        <w:t xml:space="preserve">. Pemeriksaan akan memulai proses yang kompleks dan panjang sebelum hasil dikeluarkan terhadap konsumen. Proses yang dilalui dapat dibagi menjadi pra analitik, analitik dan pasca </w:t>
      </w:r>
      <w:r w:rsidR="00D64D97">
        <w:t>analitik, tiga tahap tersebut bi</w:t>
      </w:r>
      <w:r>
        <w:t>sa menjadi sumber kesalahan dalam pemeriksaan laboratorium. Kesalahan pra analitik terjadi seb</w:t>
      </w:r>
      <w:r w:rsidR="00D64D97">
        <w:t xml:space="preserve">elum spesimen pasien diperiksa </w:t>
      </w:r>
      <w:r>
        <w:t xml:space="preserve">oleh </w:t>
      </w:r>
      <w:r w:rsidR="00380BAC">
        <w:t>sebuah</w:t>
      </w:r>
      <w:r>
        <w:t xml:space="preserve"> metode atau instrumentasi tertentu seperti ketatausahaan, persiapan pasie</w:t>
      </w:r>
      <w:r w:rsidR="00D64D97">
        <w:t>n, pengumpulan spesi</w:t>
      </w:r>
      <w:r>
        <w:t xml:space="preserve">men dan penanganan sampel (Agus Joko Praptomo, 2018). </w:t>
      </w:r>
      <w:r w:rsidR="0074177F">
        <w:t>K</w:t>
      </w:r>
      <w:r>
        <w:t>etika serum pasien dalam keadaan tidak normal seperti lipemik dapat menyebabkan kesalahan pra analitik yang berakibat proses yang di</w:t>
      </w:r>
      <w:r w:rsidR="008D1DBD">
        <w:t>l</w:t>
      </w:r>
      <w:r>
        <w:t>alui oleh tenaga kesehatan laboratorium itu bisa menimbulkan kesalahan, sehingga perlu sekali untuk menangani serum pasien yang tidak normal sebelum dilakukan tahap analitik.</w:t>
      </w:r>
    </w:p>
    <w:p w:rsidR="00B707D7" w:rsidRDefault="005F4631" w:rsidP="00B707D7">
      <w:pPr>
        <w:ind w:left="720" w:firstLine="720"/>
      </w:pPr>
      <w:r>
        <w:t>Dalam praktiknya akan ada</w:t>
      </w:r>
      <w:r w:rsidR="00B707D7">
        <w:t xml:space="preserve"> kesalahan yang dilakukan, baik dari dalam maupun dari luar, kesalahan dalam laboratorium bisa terjadi pada tahap pra analitik, analitik dan pasca analitik, kesalahan pra analitik merupakan kesalahan yang sering dan paling banyak prosentasinya dalam praktik yang dilakukan di laboratorium. </w:t>
      </w:r>
      <w:r w:rsidR="0083228C">
        <w:t>Serum merupakan tahap pra analitik. Sehingga tenaga laboratorium harus memperhatikan aspek-aspek dalam menangani suatu serum.</w:t>
      </w:r>
    </w:p>
    <w:p w:rsidR="0083228C" w:rsidRDefault="0083228C" w:rsidP="0083228C">
      <w:pPr>
        <w:ind w:left="720" w:firstLine="720"/>
      </w:pPr>
      <w:r>
        <w:lastRenderedPageBreak/>
        <w:t>Serum lipemik merupakan salah satu</w:t>
      </w:r>
      <w:r w:rsidR="00763EAA">
        <w:t xml:space="preserve"> serum yang tidak normal </w:t>
      </w:r>
      <w:r>
        <w:t xml:space="preserve">berwarna seperti susu dan keruh, serum tersebut harus diberi perlakuan terlebih dahulu sebelum dilakukan pemeriksaan, serum lipemik memiliki kadar trigliserida yang tinggi serta disebabkan oleh partikel lipoprotein yaitu </w:t>
      </w:r>
      <w:r w:rsidRPr="0083228C">
        <w:rPr>
          <w:i/>
        </w:rPr>
        <w:t>cylomicrons</w:t>
      </w:r>
      <w:r>
        <w:t xml:space="preserve">(Muray, 2009). </w:t>
      </w:r>
    </w:p>
    <w:p w:rsidR="005F3019" w:rsidRDefault="00FF14EB" w:rsidP="00F54060">
      <w:pPr>
        <w:ind w:left="720" w:firstLine="720"/>
      </w:pPr>
      <w:r>
        <w:t>Salah satu pemerik</w:t>
      </w:r>
      <w:r w:rsidR="00BF73B8">
        <w:t>saan yang dilakukan di laboratori</w:t>
      </w:r>
      <w:r>
        <w:t xml:space="preserve">um klinik yaitu pemeriksaan kadar protein total untuk pemantauan resiko penyakit hati dan ginjal. </w:t>
      </w:r>
      <w:r w:rsidR="00C72A55">
        <w:t>M</w:t>
      </w:r>
      <w:r>
        <w:t xml:space="preserve">etode yang digunakan adalah metode biuret yang menggunakan prinsip pengukuran dengan spektrofotometri, apabila serum lipemik maka akan mempengaruhi terhadap hasil pemeriksaan yang menyebabkan kesalahan diagnosa (Diasys, 2008). </w:t>
      </w:r>
      <w:r w:rsidR="00F54060">
        <w:t xml:space="preserve">Pengukuran dengan menggunakan spektrofotometer yang mana merupakan metode kimia analisis yang digunakan untuk menentukan komposisi suatu sampel baik secara kualitatif maupun kuantitatif yang didasarkan interaksi antara materi dengan cahaya, sehingga pengukuran kadar protein total pada serum lipemik cenderung lebih tinggi, dikarenakan serum lipemik yang keruh menyebabkan intensitas warna yang terukur menjadi lebih tinggi </w:t>
      </w:r>
      <w:r w:rsidR="005F3019">
        <w:t xml:space="preserve">yang menjadikan pengukuran </w:t>
      </w:r>
      <w:r w:rsidR="00C57FC9">
        <w:t xml:space="preserve">kadar protein total tinggi </w:t>
      </w:r>
      <w:r w:rsidR="005F3019">
        <w:t>sehingga menjadi kesalahan dalam pemeriksaan, sedangkan jika ditambah dengan menggunakan kitosan yang mengakibatkan serum lipemik menjadi lebih jer</w:t>
      </w:r>
      <w:r w:rsidR="008921F2">
        <w:t>nih dan</w:t>
      </w:r>
      <w:r w:rsidR="00BF73B8">
        <w:t xml:space="preserve"> menurunkan lipid didalam serum lipemik, sehingga kadar protein total menjadi lebih akurat</w:t>
      </w:r>
      <w:r w:rsidR="0011620F">
        <w:t>.</w:t>
      </w:r>
    </w:p>
    <w:p w:rsidR="00FF14EB" w:rsidRDefault="00C72A55" w:rsidP="00F54060">
      <w:pPr>
        <w:ind w:left="720" w:firstLine="720"/>
      </w:pPr>
      <w:r>
        <w:lastRenderedPageBreak/>
        <w:t xml:space="preserve">Salah </w:t>
      </w:r>
      <w:r w:rsidR="00FF14EB">
        <w:t>satu cara yang digunakan untuk menghilangkan lipid pada serum yaitu dengan</w:t>
      </w:r>
      <w:r w:rsidR="0083228C">
        <w:t xml:space="preserve"> menggunakan ultrasentrifugasi, t</w:t>
      </w:r>
      <w:r w:rsidR="00FF14EB">
        <w:t xml:space="preserve">etapi dengan ultrasentrifugasi terdapat kekurangan dimana harga alatnya sangatlah mahal sehingga akan sulit bagi laboratorium kecil maupun satelit (Roberts C.M. dan Cotten S.W. 2013). </w:t>
      </w:r>
    </w:p>
    <w:p w:rsidR="0026423C" w:rsidRPr="0026423C" w:rsidRDefault="00FF14EB" w:rsidP="00FF14EB">
      <w:pPr>
        <w:ind w:left="720" w:firstLine="720"/>
      </w:pPr>
      <w:r>
        <w:t>Flokulasi merupakan proses adhesi dan kontak dimana partikel – partikel dispersi membentuk kelompok – kelompok yang lebih besar (Hubbard, T. 2004 ). Agen flokulasi atau flokulan merupakan bahan kimia yang digunakan untuk memicu terjadinya flokulasi didalam cai</w:t>
      </w:r>
      <w:r w:rsidR="00612CAD">
        <w:t>ran membentuk agregat atau flok</w:t>
      </w:r>
      <w:r>
        <w:t>. Kitosan adalah salah satu bahan alami yang dapat digunakan sebagai flokulan. Kitosan adalah polimer kationik yang dapat berikatan kuat dengan muatan anionik seperti glikoprotein pada lapisan mukosa (Imtihani, H. 2017). Pada penelitian Noriedah B.S. (2008) menyebutkan bahwa kitosan memiliki muatan ion positif yang memberinya kemampuan untuk mengikat secara kimiawi dengan lemak, lipid dan empedu yang bermuatan negatif. Dalam pene</w:t>
      </w:r>
      <w:r w:rsidR="009874EA">
        <w:t>litian ini, diharapkan k</w:t>
      </w:r>
      <w:r w:rsidR="00C34AAE">
        <w:t xml:space="preserve">itosan </w:t>
      </w:r>
      <w:r>
        <w:t>bisa digunakan sebagai alternatif untuk mengatasi serum yang lipemik sebagai salah satu cara untuk menghindari kesalahan pra analitik dalam menentukan kadar protein total pada manusia. Salah satu al</w:t>
      </w:r>
      <w:r w:rsidR="00803955">
        <w:t>a</w:t>
      </w:r>
      <w:r>
        <w:t>san menggunakan kitosan yaitu karena merupakan bahan alami yang dapat disintesis secara alami dari cangkang hewan seperti u</w:t>
      </w:r>
      <w:r w:rsidR="00221775">
        <w:t xml:space="preserve">dang, kepiting, bekicot, maupun </w:t>
      </w:r>
      <w:r>
        <w:t>dari beberapa jamur (Imtihani, H. 2017).</w:t>
      </w:r>
      <w:r w:rsidR="00803955">
        <w:t xml:space="preserve"> Sehingga lebih ramah terhadap lingkungan.</w:t>
      </w:r>
    </w:p>
    <w:p w:rsidR="00BD0E43" w:rsidRDefault="00BD0E43" w:rsidP="00085BF1">
      <w:pPr>
        <w:pStyle w:val="Heading2"/>
        <w:numPr>
          <w:ilvl w:val="0"/>
          <w:numId w:val="25"/>
        </w:numPr>
      </w:pPr>
      <w:bookmarkStart w:id="10" w:name="_Toc69665395"/>
      <w:bookmarkStart w:id="11" w:name="_Toc69672174"/>
      <w:bookmarkStart w:id="12" w:name="_Toc70515532"/>
      <w:r>
        <w:lastRenderedPageBreak/>
        <w:t>Rumusan Masalah</w:t>
      </w:r>
      <w:bookmarkEnd w:id="10"/>
      <w:bookmarkEnd w:id="11"/>
      <w:bookmarkEnd w:id="12"/>
    </w:p>
    <w:p w:rsidR="00BD0E43" w:rsidRPr="00BD0E43" w:rsidRDefault="00B376AF" w:rsidP="0083228C">
      <w:pPr>
        <w:ind w:left="720" w:firstLine="720"/>
      </w:pPr>
      <w:r w:rsidRPr="00B376AF">
        <w:t>Apakah ada perbedaan kadar protein total dengan dan tanpa penambahan kitosan pada serum lipemik ?</w:t>
      </w:r>
    </w:p>
    <w:p w:rsidR="00BD0E43" w:rsidRDefault="00BD0E43" w:rsidP="00085BF1">
      <w:pPr>
        <w:pStyle w:val="Heading2"/>
        <w:numPr>
          <w:ilvl w:val="0"/>
          <w:numId w:val="25"/>
        </w:numPr>
      </w:pPr>
      <w:bookmarkStart w:id="13" w:name="_Toc69665396"/>
      <w:bookmarkStart w:id="14" w:name="_Toc69672175"/>
      <w:bookmarkStart w:id="15" w:name="_Toc70515533"/>
      <w:r>
        <w:t>Tujuan Penelitian</w:t>
      </w:r>
      <w:bookmarkEnd w:id="13"/>
      <w:bookmarkEnd w:id="14"/>
      <w:bookmarkEnd w:id="15"/>
    </w:p>
    <w:p w:rsidR="00343B8C" w:rsidRPr="00343B8C" w:rsidRDefault="00B376AF" w:rsidP="00343B8C">
      <w:pPr>
        <w:pStyle w:val="ListParagraph"/>
        <w:numPr>
          <w:ilvl w:val="0"/>
          <w:numId w:val="8"/>
        </w:numPr>
        <w:spacing w:after="0"/>
        <w:rPr>
          <w:rStyle w:val="HTMLCite"/>
          <w:rFonts w:cs="Times New Roman"/>
          <w:i w:val="0"/>
          <w:iCs w:val="0"/>
          <w:szCs w:val="24"/>
          <w:shd w:val="clear" w:color="auto" w:fill="FFFFFF"/>
        </w:rPr>
      </w:pPr>
      <w:r w:rsidRPr="00343B8C">
        <w:rPr>
          <w:rStyle w:val="HTMLCite"/>
          <w:rFonts w:cs="Times New Roman"/>
          <w:i w:val="0"/>
          <w:szCs w:val="24"/>
          <w:shd w:val="clear" w:color="auto" w:fill="FFFFFF"/>
        </w:rPr>
        <w:t>Mengetahui ada tidaknya perbedaan kadar protein total dengan dan tanpa penambahan kitosan pada serum lipemik</w:t>
      </w:r>
    </w:p>
    <w:p w:rsidR="001B4572" w:rsidRPr="00343B8C" w:rsidRDefault="001B4572" w:rsidP="00343B8C">
      <w:pPr>
        <w:pStyle w:val="ListParagraph"/>
        <w:numPr>
          <w:ilvl w:val="0"/>
          <w:numId w:val="8"/>
        </w:numPr>
        <w:spacing w:after="0"/>
        <w:rPr>
          <w:rStyle w:val="HTMLCite"/>
          <w:rFonts w:cs="Times New Roman"/>
          <w:i w:val="0"/>
          <w:iCs w:val="0"/>
          <w:szCs w:val="24"/>
          <w:shd w:val="clear" w:color="auto" w:fill="FFFFFF"/>
        </w:rPr>
      </w:pPr>
      <w:r w:rsidRPr="00343B8C">
        <w:rPr>
          <w:rStyle w:val="HTMLCite"/>
          <w:rFonts w:cs="Times New Roman"/>
          <w:i w:val="0"/>
          <w:szCs w:val="24"/>
          <w:shd w:val="clear" w:color="auto" w:fill="FFFFFF"/>
        </w:rPr>
        <w:t xml:space="preserve">Mengetahui seberapa besar perbedaan kadar protein total dengan dan tanpa penambahan kitosan </w:t>
      </w:r>
      <w:r w:rsidR="00EC53AC" w:rsidRPr="00343B8C">
        <w:rPr>
          <w:rStyle w:val="HTMLCite"/>
          <w:rFonts w:cs="Times New Roman"/>
          <w:i w:val="0"/>
          <w:szCs w:val="24"/>
          <w:shd w:val="clear" w:color="auto" w:fill="FFFFFF"/>
        </w:rPr>
        <w:t>pada serum lipemik</w:t>
      </w:r>
    </w:p>
    <w:p w:rsidR="00BD0E43" w:rsidRDefault="00BD0E43" w:rsidP="00085BF1">
      <w:pPr>
        <w:pStyle w:val="Heading2"/>
        <w:numPr>
          <w:ilvl w:val="0"/>
          <w:numId w:val="25"/>
        </w:numPr>
      </w:pPr>
      <w:bookmarkStart w:id="16" w:name="_Toc69665397"/>
      <w:bookmarkStart w:id="17" w:name="_Toc69672176"/>
      <w:bookmarkStart w:id="18" w:name="_Toc70515534"/>
      <w:r>
        <w:t>Ruang Lingkup Penelitian</w:t>
      </w:r>
      <w:bookmarkEnd w:id="16"/>
      <w:bookmarkEnd w:id="17"/>
      <w:bookmarkEnd w:id="18"/>
    </w:p>
    <w:p w:rsidR="00BD0E43" w:rsidRPr="00BD0E43" w:rsidRDefault="00B376AF" w:rsidP="00B376AF">
      <w:pPr>
        <w:ind w:left="720"/>
      </w:pPr>
      <w:r w:rsidRPr="00B376AF">
        <w:t>Penelitian ini meliputi bidang analisis kesehatan khususnya bidang kimia klinik.</w:t>
      </w:r>
    </w:p>
    <w:p w:rsidR="00BD0E43" w:rsidRDefault="00BD0E43" w:rsidP="00085BF1">
      <w:pPr>
        <w:pStyle w:val="Heading2"/>
        <w:numPr>
          <w:ilvl w:val="0"/>
          <w:numId w:val="25"/>
        </w:numPr>
      </w:pPr>
      <w:bookmarkStart w:id="19" w:name="_Toc69665398"/>
      <w:bookmarkStart w:id="20" w:name="_Toc69672177"/>
      <w:bookmarkStart w:id="21" w:name="_Toc70515535"/>
      <w:r>
        <w:t>Manfaat Penelitian</w:t>
      </w:r>
      <w:bookmarkEnd w:id="19"/>
      <w:bookmarkEnd w:id="20"/>
      <w:bookmarkEnd w:id="21"/>
    </w:p>
    <w:p w:rsidR="00B376AF" w:rsidRPr="00982AF5" w:rsidRDefault="00B376AF" w:rsidP="00085BF1">
      <w:pPr>
        <w:pStyle w:val="ListParagraph"/>
        <w:numPr>
          <w:ilvl w:val="0"/>
          <w:numId w:val="33"/>
        </w:numPr>
        <w:rPr>
          <w:rStyle w:val="HTMLCite"/>
          <w:i w:val="0"/>
          <w:iCs w:val="0"/>
          <w:szCs w:val="24"/>
          <w:shd w:val="clear" w:color="auto" w:fill="FFFFFF"/>
        </w:rPr>
      </w:pPr>
      <w:bookmarkStart w:id="22" w:name="_Toc69672178"/>
      <w:r w:rsidRPr="00982AF5">
        <w:rPr>
          <w:rStyle w:val="HTMLCite"/>
          <w:i w:val="0"/>
          <w:iCs w:val="0"/>
          <w:szCs w:val="24"/>
          <w:shd w:val="clear" w:color="auto" w:fill="FFFFFF"/>
        </w:rPr>
        <w:t>Manfaat bagi peneliti</w:t>
      </w:r>
      <w:bookmarkEnd w:id="22"/>
    </w:p>
    <w:p w:rsidR="00B376AF" w:rsidRPr="00B376AF" w:rsidRDefault="00B376AF" w:rsidP="00B376AF">
      <w:pPr>
        <w:spacing w:after="0"/>
        <w:ind w:left="1077" w:firstLine="720"/>
        <w:rPr>
          <w:rStyle w:val="HTMLCite"/>
          <w:rFonts w:cs="Times New Roman"/>
          <w:i w:val="0"/>
          <w:iCs w:val="0"/>
          <w:szCs w:val="24"/>
          <w:shd w:val="clear" w:color="auto" w:fill="FFFFFF"/>
        </w:rPr>
      </w:pPr>
      <w:r w:rsidRPr="00B376AF">
        <w:rPr>
          <w:rStyle w:val="HTMLCite"/>
          <w:rFonts w:cs="Times New Roman"/>
          <w:i w:val="0"/>
          <w:szCs w:val="24"/>
          <w:shd w:val="clear" w:color="auto" w:fill="FFFFFF"/>
        </w:rPr>
        <w:t>Peneliti dapat mengetahui alternatif penanganan serum lipemik dengan bahan alami berupa kitosan</w:t>
      </w:r>
    </w:p>
    <w:p w:rsidR="00982AF5" w:rsidRDefault="00B376AF" w:rsidP="00085BF1">
      <w:pPr>
        <w:pStyle w:val="ListParagraph"/>
        <w:numPr>
          <w:ilvl w:val="0"/>
          <w:numId w:val="33"/>
        </w:numPr>
        <w:rPr>
          <w:rStyle w:val="HTMLCite"/>
          <w:i w:val="0"/>
          <w:iCs w:val="0"/>
          <w:szCs w:val="24"/>
          <w:shd w:val="clear" w:color="auto" w:fill="FFFFFF"/>
        </w:rPr>
      </w:pPr>
      <w:bookmarkStart w:id="23" w:name="_Toc69672179"/>
      <w:r w:rsidRPr="00982AF5">
        <w:rPr>
          <w:rStyle w:val="HTMLCite"/>
          <w:i w:val="0"/>
          <w:iCs w:val="0"/>
          <w:szCs w:val="24"/>
          <w:shd w:val="clear" w:color="auto" w:fill="FFFFFF"/>
        </w:rPr>
        <w:t>Manfaat bagi l</w:t>
      </w:r>
      <w:r w:rsidRPr="00982AF5">
        <w:t>aboratorium</w:t>
      </w:r>
      <w:bookmarkEnd w:id="23"/>
    </w:p>
    <w:p w:rsidR="00BD0E43" w:rsidRPr="00982AF5" w:rsidRDefault="00B376AF" w:rsidP="00982AF5">
      <w:pPr>
        <w:pStyle w:val="ListParagraph"/>
        <w:ind w:left="1080" w:firstLine="360"/>
        <w:rPr>
          <w:szCs w:val="24"/>
          <w:shd w:val="clear" w:color="auto" w:fill="FFFFFF"/>
        </w:rPr>
      </w:pPr>
      <w:r w:rsidRPr="00982AF5">
        <w:rPr>
          <w:rStyle w:val="HTMLCite"/>
          <w:rFonts w:cs="Times New Roman"/>
          <w:i w:val="0"/>
          <w:szCs w:val="24"/>
          <w:shd w:val="clear" w:color="auto" w:fill="FFFFFF"/>
        </w:rPr>
        <w:t>Tenaga medis laboratorium dapat menggunakan kitosan sebagai alternatif pada penanganan serum lipemik</w:t>
      </w:r>
    </w:p>
    <w:p w:rsidR="00BD0E43" w:rsidRDefault="00BD0E43" w:rsidP="00085BF1">
      <w:pPr>
        <w:pStyle w:val="Heading2"/>
        <w:numPr>
          <w:ilvl w:val="0"/>
          <w:numId w:val="25"/>
        </w:numPr>
      </w:pPr>
      <w:bookmarkStart w:id="24" w:name="_Toc69665399"/>
      <w:bookmarkStart w:id="25" w:name="_Toc69672180"/>
      <w:bookmarkStart w:id="26" w:name="_Toc70515536"/>
      <w:r>
        <w:t>Keaslian Penelitian</w:t>
      </w:r>
      <w:bookmarkEnd w:id="24"/>
      <w:bookmarkEnd w:id="25"/>
      <w:bookmarkEnd w:id="26"/>
    </w:p>
    <w:p w:rsidR="00F87E94" w:rsidRDefault="00075F8A" w:rsidP="00085BF1">
      <w:pPr>
        <w:pStyle w:val="ListParagraph"/>
        <w:numPr>
          <w:ilvl w:val="0"/>
          <w:numId w:val="18"/>
        </w:numPr>
      </w:pPr>
      <w:r>
        <w:t xml:space="preserve">Sujono, dkk. (2016) yang berjudul ”Kadar Protein Total dan Ureum Dengan dan Tanpa Penambahan </w:t>
      </w:r>
      <w:r>
        <w:rPr>
          <w:rFonts w:cs="Times New Roman"/>
        </w:rPr>
        <w:t>γ</w:t>
      </w:r>
      <w:r>
        <w:t xml:space="preserve">-cyclodextrin Pada Serum Lipemik” meneliti tentang pengukuran terhadap kadar protein total dan ureum </w:t>
      </w:r>
      <w:r>
        <w:lastRenderedPageBreak/>
        <w:t xml:space="preserve">pada serum lipemik. Pada penelitian ini menambahkan </w:t>
      </w:r>
      <w:r>
        <w:rPr>
          <w:rFonts w:cs="Times New Roman"/>
        </w:rPr>
        <w:t>γ</w:t>
      </w:r>
      <w:r>
        <w:t xml:space="preserve">-cyclodextrin pada serum lipemik untuk mengetahui pengaruhnya terhadap serum lipemik. Rerata selisih kadar protein total dan ureum dengan dan tanpa penambahan </w:t>
      </w:r>
      <w:r>
        <w:rPr>
          <w:rFonts w:cs="Times New Roman"/>
        </w:rPr>
        <w:t>γ</w:t>
      </w:r>
      <w:r>
        <w:t>-cyclodextrin adalah 1,311 g/dL (12,40 %) dan 6,38 g/dL (10,88 %) dalam penelitian terse</w:t>
      </w:r>
      <w:r w:rsidR="008B16EF">
        <w:t>but ada perbedaan yang jelas an</w:t>
      </w:r>
      <w:r>
        <w:t xml:space="preserve">tara sebelum dan sesudah diberi </w:t>
      </w:r>
      <w:r>
        <w:rPr>
          <w:rFonts w:cs="Times New Roman"/>
        </w:rPr>
        <w:t>γ</w:t>
      </w:r>
      <w:r>
        <w:t xml:space="preserve">-cyclodextrin. Persamaan dari penelitian yang dilakukan terletak pada </w:t>
      </w:r>
      <w:r w:rsidR="00F87E94">
        <w:t xml:space="preserve">penggunaan serum lipemik untuk mengukur kadar protein total sedangkan perbedaan dari penelitian ini terletak pada flokulan yang digunakan, pada penelitian tersebut menggunakan </w:t>
      </w:r>
      <w:r w:rsidR="00F87E94">
        <w:rPr>
          <w:rFonts w:cs="Times New Roman"/>
        </w:rPr>
        <w:t>γ</w:t>
      </w:r>
      <w:r w:rsidR="00F87E94">
        <w:t>-cyclodextrin  sedangkan penelitian ini menggunakan kitosan yang akan ditambahkan ke dalam serum lipemik.</w:t>
      </w:r>
    </w:p>
    <w:p w:rsidR="00165CB1" w:rsidRPr="00DC2CE9" w:rsidRDefault="00F87E94" w:rsidP="00DC2CE9">
      <w:pPr>
        <w:pStyle w:val="ListParagraph"/>
        <w:numPr>
          <w:ilvl w:val="0"/>
          <w:numId w:val="18"/>
        </w:numPr>
      </w:pPr>
      <w:r>
        <w:t xml:space="preserve">Sofian. N. (2008) yang berjudul “Treatment of POME </w:t>
      </w:r>
      <w:r w:rsidR="003A2030">
        <w:t>Via</w:t>
      </w:r>
      <w:r>
        <w:t xml:space="preserve"> Chitosan </w:t>
      </w:r>
      <w:r w:rsidR="003A2030">
        <w:t>Based Flocculation : A Study On Variable Ph and Temperature</w:t>
      </w:r>
      <w:r>
        <w:t>”</w:t>
      </w:r>
      <w:r w:rsidR="003A2030">
        <w:t xml:space="preserve"> pada penelitian ini memnafaatkan kitosan sebagai flokulan dalam menurunkan minyak dari sisa air buangan yang berminyak. </w:t>
      </w:r>
      <w:r w:rsidR="00F402DC">
        <w:t xml:space="preserve">Persamaan dari penelitian yang dilakukan yaitu terletak pada penggunaan flokulan yang sama berupa kitosan sedangkan perbedaan penelitian yang dilakukan terletak pada </w:t>
      </w:r>
      <w:r w:rsidR="009F6480">
        <w:t>subjek penelitian dimana penelitian tersebut subjeknya berupa POME (Palm Oil Mill Effluents) sedangkan penelitian ini subjeknya berupa serum lipemik.</w:t>
      </w:r>
    </w:p>
    <w:sectPr w:rsidR="00165CB1" w:rsidRPr="00DC2CE9" w:rsidSect="00623A22">
      <w:headerReference w:type="default" r:id="rId8"/>
      <w:footerReference w:type="default" r:id="rId9"/>
      <w:headerReference w:type="first" r:id="rId10"/>
      <w:footerReference w:type="first" r:id="rId11"/>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0C8" w:rsidRDefault="009350C8" w:rsidP="00301FA0">
      <w:pPr>
        <w:spacing w:after="0" w:line="240" w:lineRule="auto"/>
      </w:pPr>
      <w:r>
        <w:separator/>
      </w:r>
    </w:p>
  </w:endnote>
  <w:endnote w:type="continuationSeparator" w:id="1">
    <w:p w:rsidR="009350C8" w:rsidRDefault="009350C8" w:rsidP="00301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CE9" w:rsidRDefault="00DC2CE9">
    <w:pPr>
      <w:pStyle w:val="Footer"/>
    </w:pPr>
    <w:r w:rsidRPr="00313B0F">
      <w:rPr>
        <w:noProof/>
        <w:lang w:val="en-US" w:eastAsia="zh-TW"/>
      </w:rPr>
      <w:pict>
        <v:shapetype id="_x0000_t202" coordsize="21600,21600" o:spt="202" path="m,l,21600r21600,l21600,xe">
          <v:stroke joinstyle="miter"/>
          <v:path gradientshapeok="t" o:connecttype="rect"/>
        </v:shapetype>
        <v:shape id="_x0000_s13326" type="#_x0000_t202" style="position:absolute;left:0;text-align:left;margin-left:234.45pt;margin-top:-5.65pt;width:172.25pt;height:25.7pt;z-index:251672576;mso-width-relative:margin;mso-height-relative:margin" stroked="f">
          <v:textbox>
            <w:txbxContent>
              <w:p w:rsidR="00DC2CE9" w:rsidRPr="00DC2CE9" w:rsidRDefault="00DC2CE9">
                <w:pPr>
                  <w:rPr>
                    <w:rFonts w:ascii="Arial" w:hAnsi="Arial" w:cs="Arial"/>
                    <w:b/>
                    <w:sz w:val="20"/>
                    <w:szCs w:val="20"/>
                  </w:rPr>
                </w:pPr>
                <w:r w:rsidRPr="00DC2CE9">
                  <w:rPr>
                    <w:rFonts w:ascii="Arial" w:hAnsi="Arial" w:cs="Arial"/>
                    <w:b/>
                    <w:sz w:val="20"/>
                    <w:szCs w:val="20"/>
                  </w:rPr>
                  <w:t>Poltekkes Kemenkes Yogyakarta</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06D" w:rsidRDefault="004B08FF">
    <w:pPr>
      <w:pStyle w:val="Footer"/>
      <w:jc w:val="center"/>
    </w:pPr>
    <w:r w:rsidRPr="004B08FF">
      <w:rPr>
        <w:noProof/>
        <w:lang w:val="en-US" w:eastAsia="zh-TW"/>
      </w:rPr>
      <w:pict>
        <v:shapetype id="_x0000_t202" coordsize="21600,21600" o:spt="202" path="m,l,21600r21600,l21600,xe">
          <v:stroke joinstyle="miter"/>
          <v:path gradientshapeok="t" o:connecttype="rect"/>
        </v:shapetype>
        <v:shape id="_x0000_s13319" type="#_x0000_t202" style="position:absolute;left:0;text-align:left;margin-left:216.3pt;margin-top:-1.7pt;width:178.05pt;height:39.7pt;z-index:251670528;mso-width-relative:margin;mso-height-relative:margin" stroked="f">
          <v:textbox>
            <w:txbxContent>
              <w:p w:rsidR="005B63F1" w:rsidRPr="0012106D" w:rsidRDefault="005B63F1" w:rsidP="005B63F1">
                <w:pPr>
                  <w:rPr>
                    <w:rFonts w:ascii="Arial" w:hAnsi="Arial" w:cs="Arial"/>
                    <w:b/>
                    <w:sz w:val="20"/>
                    <w:szCs w:val="20"/>
                  </w:rPr>
                </w:pPr>
                <w:r w:rsidRPr="0012106D">
                  <w:rPr>
                    <w:rFonts w:ascii="Arial" w:hAnsi="Arial" w:cs="Arial"/>
                    <w:b/>
                    <w:sz w:val="20"/>
                    <w:szCs w:val="20"/>
                  </w:rPr>
                  <w:t>Poltekkes Kemenkes Yogyakarta</w:t>
                </w:r>
              </w:p>
              <w:p w:rsidR="005B63F1" w:rsidRDefault="005B63F1"/>
            </w:txbxContent>
          </v:textbox>
        </v:shape>
      </w:pict>
    </w:r>
    <w:r w:rsidR="00DC2CE9">
      <w:t>1</w:t>
    </w:r>
  </w:p>
  <w:p w:rsidR="0012106D" w:rsidRDefault="001210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0C8" w:rsidRDefault="009350C8" w:rsidP="00301FA0">
      <w:pPr>
        <w:spacing w:after="0" w:line="240" w:lineRule="auto"/>
      </w:pPr>
      <w:r>
        <w:separator/>
      </w:r>
    </w:p>
  </w:footnote>
  <w:footnote w:type="continuationSeparator" w:id="1">
    <w:p w:rsidR="009350C8" w:rsidRDefault="009350C8" w:rsidP="00301F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06D" w:rsidRDefault="004B08FF">
    <w:pPr>
      <w:pStyle w:val="Header"/>
      <w:jc w:val="right"/>
    </w:pPr>
    <w:fldSimple w:instr=" PAGE   \* MERGEFORMAT ">
      <w:r w:rsidR="00DC2CE9">
        <w:rPr>
          <w:noProof/>
        </w:rPr>
        <w:t>3</w:t>
      </w:r>
    </w:fldSimple>
  </w:p>
  <w:p w:rsidR="0012106D" w:rsidRDefault="001210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06D" w:rsidRDefault="0012106D">
    <w:pPr>
      <w:pStyle w:val="Header"/>
      <w:jc w:val="right"/>
    </w:pPr>
  </w:p>
  <w:p w:rsidR="0012106D" w:rsidRDefault="0012106D" w:rsidP="00E71FE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1372"/>
    <w:multiLevelType w:val="hybridMultilevel"/>
    <w:tmpl w:val="098A31E4"/>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663831"/>
    <w:multiLevelType w:val="hybridMultilevel"/>
    <w:tmpl w:val="A81EF866"/>
    <w:lvl w:ilvl="0" w:tplc="AC5E14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84021E1"/>
    <w:multiLevelType w:val="hybridMultilevel"/>
    <w:tmpl w:val="192AA44A"/>
    <w:lvl w:ilvl="0" w:tplc="734C88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E1D124F"/>
    <w:multiLevelType w:val="hybridMultilevel"/>
    <w:tmpl w:val="19DEC4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ED1844"/>
    <w:multiLevelType w:val="hybridMultilevel"/>
    <w:tmpl w:val="D0C22B10"/>
    <w:lvl w:ilvl="0" w:tplc="CC405434">
      <w:start w:val="1"/>
      <w:numFmt w:val="decimal"/>
      <w:lvlText w:val="%1."/>
      <w:lvlJc w:val="left"/>
      <w:pPr>
        <w:ind w:left="1080" w:hanging="360"/>
      </w:pPr>
      <w:rPr>
        <w:rFonts w:ascii="Times New Roman" w:eastAsiaTheme="minorHAnsi" w:hAnsi="Times New Roman" w:cstheme="minorBidi"/>
      </w:rPr>
    </w:lvl>
    <w:lvl w:ilvl="1" w:tplc="04210019">
      <w:start w:val="1"/>
      <w:numFmt w:val="lowerLetter"/>
      <w:lvlText w:val="%2."/>
      <w:lvlJc w:val="left"/>
      <w:pPr>
        <w:ind w:left="1800" w:hanging="360"/>
      </w:pPr>
    </w:lvl>
    <w:lvl w:ilvl="2" w:tplc="87F43AAC">
      <w:start w:val="1"/>
      <w:numFmt w:val="decimal"/>
      <w:lvlText w:val="%3)"/>
      <w:lvlJc w:val="left"/>
      <w:pPr>
        <w:ind w:left="2700" w:hanging="360"/>
      </w:pPr>
      <w:rPr>
        <w:rFonts w:hint="default"/>
      </w:rPr>
    </w:lvl>
    <w:lvl w:ilvl="3" w:tplc="0421000F">
      <w:start w:val="1"/>
      <w:numFmt w:val="decimal"/>
      <w:lvlText w:val="%4."/>
      <w:lvlJc w:val="left"/>
      <w:pPr>
        <w:ind w:left="3240" w:hanging="360"/>
      </w:pPr>
    </w:lvl>
    <w:lvl w:ilvl="4" w:tplc="163EABEA">
      <w:start w:val="1"/>
      <w:numFmt w:val="decimal"/>
      <w:lvlText w:val="%5)"/>
      <w:lvlJc w:val="left"/>
      <w:pPr>
        <w:ind w:left="3960" w:hanging="360"/>
      </w:pPr>
      <w:rPr>
        <w:rFonts w:hint="default"/>
      </w:rPr>
    </w:lvl>
    <w:lvl w:ilvl="5" w:tplc="04210015">
      <w:start w:val="1"/>
      <w:numFmt w:val="upperLetter"/>
      <w:lvlText w:val="%6."/>
      <w:lvlJc w:val="left"/>
      <w:pPr>
        <w:ind w:left="4860" w:hanging="360"/>
      </w:pPr>
      <w:rPr>
        <w:rFonts w:hint="default"/>
      </w:rPr>
    </w:lvl>
    <w:lvl w:ilvl="6" w:tplc="5A2CC844">
      <w:start w:val="1"/>
      <w:numFmt w:val="bullet"/>
      <w:lvlText w:val=""/>
      <w:lvlJc w:val="left"/>
      <w:pPr>
        <w:ind w:left="5400" w:hanging="360"/>
      </w:pPr>
      <w:rPr>
        <w:rFonts w:ascii="Wingdings" w:eastAsiaTheme="minorHAnsi" w:hAnsi="Wingdings" w:cstheme="minorBidi" w:hint="default"/>
      </w:r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67E09B6"/>
    <w:multiLevelType w:val="hybridMultilevel"/>
    <w:tmpl w:val="6EB82CB0"/>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85F221E"/>
    <w:multiLevelType w:val="hybridMultilevel"/>
    <w:tmpl w:val="28081C8A"/>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9EC16E2"/>
    <w:multiLevelType w:val="hybridMultilevel"/>
    <w:tmpl w:val="68CCC1F8"/>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A060360"/>
    <w:multiLevelType w:val="hybridMultilevel"/>
    <w:tmpl w:val="A13C2D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AD0A43"/>
    <w:multiLevelType w:val="hybridMultilevel"/>
    <w:tmpl w:val="13A61082"/>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BC35039"/>
    <w:multiLevelType w:val="hybridMultilevel"/>
    <w:tmpl w:val="491AC910"/>
    <w:lvl w:ilvl="0" w:tplc="29D422B2">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1C662764"/>
    <w:multiLevelType w:val="hybridMultilevel"/>
    <w:tmpl w:val="446C6EC0"/>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0936784"/>
    <w:multiLevelType w:val="hybridMultilevel"/>
    <w:tmpl w:val="198C7D10"/>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B784688"/>
    <w:multiLevelType w:val="hybridMultilevel"/>
    <w:tmpl w:val="CE1CA086"/>
    <w:lvl w:ilvl="0" w:tplc="FC7A9CF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D3A428E"/>
    <w:multiLevelType w:val="hybridMultilevel"/>
    <w:tmpl w:val="0DB8C7CE"/>
    <w:lvl w:ilvl="0" w:tplc="F418CD1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1332F1C"/>
    <w:multiLevelType w:val="hybridMultilevel"/>
    <w:tmpl w:val="A99AF678"/>
    <w:lvl w:ilvl="0" w:tplc="0D8055E0">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32EF4914"/>
    <w:multiLevelType w:val="hybridMultilevel"/>
    <w:tmpl w:val="340631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323721C"/>
    <w:multiLevelType w:val="hybridMultilevel"/>
    <w:tmpl w:val="D506DAFE"/>
    <w:lvl w:ilvl="0" w:tplc="0B144D8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3987F79"/>
    <w:multiLevelType w:val="hybridMultilevel"/>
    <w:tmpl w:val="73A29F06"/>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5025D68"/>
    <w:multiLevelType w:val="hybridMultilevel"/>
    <w:tmpl w:val="A42E1FEA"/>
    <w:lvl w:ilvl="0" w:tplc="D73486F4">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A5A4CA0"/>
    <w:multiLevelType w:val="hybridMultilevel"/>
    <w:tmpl w:val="C2E4320E"/>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3ADA6FCF"/>
    <w:multiLevelType w:val="hybridMultilevel"/>
    <w:tmpl w:val="D3C026D2"/>
    <w:lvl w:ilvl="0" w:tplc="A5B21A6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BD806B7"/>
    <w:multiLevelType w:val="hybridMultilevel"/>
    <w:tmpl w:val="7E54D1A6"/>
    <w:lvl w:ilvl="0" w:tplc="0421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41D67637"/>
    <w:multiLevelType w:val="hybridMultilevel"/>
    <w:tmpl w:val="4748FA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1F347FA"/>
    <w:multiLevelType w:val="hybridMultilevel"/>
    <w:tmpl w:val="E7EAA678"/>
    <w:lvl w:ilvl="0" w:tplc="BE30B8F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A0440BD"/>
    <w:multiLevelType w:val="hybridMultilevel"/>
    <w:tmpl w:val="2AE4ED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A7666B7"/>
    <w:multiLevelType w:val="hybridMultilevel"/>
    <w:tmpl w:val="A8F2D052"/>
    <w:lvl w:ilvl="0" w:tplc="738E98AC">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B153A60"/>
    <w:multiLevelType w:val="hybridMultilevel"/>
    <w:tmpl w:val="EEFE0668"/>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FF936DA"/>
    <w:multiLevelType w:val="hybridMultilevel"/>
    <w:tmpl w:val="2F32F0E0"/>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532E5B60"/>
    <w:multiLevelType w:val="hybridMultilevel"/>
    <w:tmpl w:val="A99AF678"/>
    <w:lvl w:ilvl="0" w:tplc="0D8055E0">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0">
    <w:nsid w:val="5663580C"/>
    <w:multiLevelType w:val="hybridMultilevel"/>
    <w:tmpl w:val="4CB64034"/>
    <w:lvl w:ilvl="0" w:tplc="1F6E257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57675DE0"/>
    <w:multiLevelType w:val="hybridMultilevel"/>
    <w:tmpl w:val="49F0E88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C95E9FE8">
      <w:start w:val="1"/>
      <w:numFmt w:val="upp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8BC670E"/>
    <w:multiLevelType w:val="hybridMultilevel"/>
    <w:tmpl w:val="95F0B99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8D418A0"/>
    <w:multiLevelType w:val="hybridMultilevel"/>
    <w:tmpl w:val="EFD42758"/>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4">
    <w:nsid w:val="5D5E1A9E"/>
    <w:multiLevelType w:val="hybridMultilevel"/>
    <w:tmpl w:val="9168E5D8"/>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5DDB5D7B"/>
    <w:multiLevelType w:val="hybridMultilevel"/>
    <w:tmpl w:val="1AF8001E"/>
    <w:lvl w:ilvl="0" w:tplc="5AB0740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6">
    <w:nsid w:val="5E8F5F77"/>
    <w:multiLevelType w:val="hybridMultilevel"/>
    <w:tmpl w:val="45FADDC8"/>
    <w:lvl w:ilvl="0" w:tplc="FA565C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3657573"/>
    <w:multiLevelType w:val="hybridMultilevel"/>
    <w:tmpl w:val="41CCAF1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3E6451C"/>
    <w:multiLevelType w:val="hybridMultilevel"/>
    <w:tmpl w:val="D85E15E4"/>
    <w:lvl w:ilvl="0" w:tplc="27B8189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70792165"/>
    <w:multiLevelType w:val="hybridMultilevel"/>
    <w:tmpl w:val="91E8090A"/>
    <w:lvl w:ilvl="0" w:tplc="3A2E80BE">
      <w:start w:val="1"/>
      <w:numFmt w:val="decimal"/>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0">
    <w:nsid w:val="784D6F78"/>
    <w:multiLevelType w:val="hybridMultilevel"/>
    <w:tmpl w:val="200AA6C2"/>
    <w:lvl w:ilvl="0" w:tplc="F740F5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EBC49F5"/>
    <w:multiLevelType w:val="hybridMultilevel"/>
    <w:tmpl w:val="0E6E0BE8"/>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3"/>
  </w:num>
  <w:num w:numId="2">
    <w:abstractNumId w:val="27"/>
  </w:num>
  <w:num w:numId="3">
    <w:abstractNumId w:val="17"/>
  </w:num>
  <w:num w:numId="4">
    <w:abstractNumId w:val="34"/>
  </w:num>
  <w:num w:numId="5">
    <w:abstractNumId w:val="8"/>
  </w:num>
  <w:num w:numId="6">
    <w:abstractNumId w:val="18"/>
  </w:num>
  <w:num w:numId="7">
    <w:abstractNumId w:val="19"/>
  </w:num>
  <w:num w:numId="8">
    <w:abstractNumId w:val="2"/>
  </w:num>
  <w:num w:numId="9">
    <w:abstractNumId w:val="13"/>
  </w:num>
  <w:num w:numId="10">
    <w:abstractNumId w:val="12"/>
  </w:num>
  <w:num w:numId="11">
    <w:abstractNumId w:val="5"/>
  </w:num>
  <w:num w:numId="12">
    <w:abstractNumId w:val="6"/>
  </w:num>
  <w:num w:numId="13">
    <w:abstractNumId w:val="9"/>
  </w:num>
  <w:num w:numId="14">
    <w:abstractNumId w:val="11"/>
  </w:num>
  <w:num w:numId="15">
    <w:abstractNumId w:val="20"/>
  </w:num>
  <w:num w:numId="16">
    <w:abstractNumId w:val="4"/>
  </w:num>
  <w:num w:numId="17">
    <w:abstractNumId w:val="7"/>
  </w:num>
  <w:num w:numId="18">
    <w:abstractNumId w:val="36"/>
  </w:num>
  <w:num w:numId="19">
    <w:abstractNumId w:val="14"/>
  </w:num>
  <w:num w:numId="20">
    <w:abstractNumId w:val="38"/>
  </w:num>
  <w:num w:numId="21">
    <w:abstractNumId w:val="30"/>
  </w:num>
  <w:num w:numId="22">
    <w:abstractNumId w:val="39"/>
  </w:num>
  <w:num w:numId="23">
    <w:abstractNumId w:val="35"/>
  </w:num>
  <w:num w:numId="24">
    <w:abstractNumId w:val="25"/>
  </w:num>
  <w:num w:numId="25">
    <w:abstractNumId w:val="3"/>
  </w:num>
  <w:num w:numId="26">
    <w:abstractNumId w:val="0"/>
  </w:num>
  <w:num w:numId="27">
    <w:abstractNumId w:val="40"/>
  </w:num>
  <w:num w:numId="28">
    <w:abstractNumId w:val="28"/>
  </w:num>
  <w:num w:numId="29">
    <w:abstractNumId w:val="1"/>
  </w:num>
  <w:num w:numId="30">
    <w:abstractNumId w:val="31"/>
  </w:num>
  <w:num w:numId="31">
    <w:abstractNumId w:val="32"/>
  </w:num>
  <w:num w:numId="32">
    <w:abstractNumId w:val="41"/>
  </w:num>
  <w:num w:numId="33">
    <w:abstractNumId w:val="37"/>
  </w:num>
  <w:num w:numId="34">
    <w:abstractNumId w:val="24"/>
  </w:num>
  <w:num w:numId="35">
    <w:abstractNumId w:val="10"/>
  </w:num>
  <w:num w:numId="36">
    <w:abstractNumId w:val="22"/>
  </w:num>
  <w:num w:numId="37">
    <w:abstractNumId w:val="15"/>
  </w:num>
  <w:num w:numId="38">
    <w:abstractNumId w:val="29"/>
  </w:num>
  <w:num w:numId="39">
    <w:abstractNumId w:val="21"/>
  </w:num>
  <w:num w:numId="40">
    <w:abstractNumId w:val="26"/>
  </w:num>
  <w:num w:numId="41">
    <w:abstractNumId w:val="16"/>
  </w:num>
  <w:num w:numId="42">
    <w:abstractNumId w:val="3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17410">
      <o:colormenu v:ext="edit" strokecolor="none"/>
    </o:shapedefaults>
    <o:shapelayout v:ext="edit">
      <o:idmap v:ext="edit" data="13"/>
    </o:shapelayout>
  </w:hdrShapeDefaults>
  <w:footnotePr>
    <w:footnote w:id="0"/>
    <w:footnote w:id="1"/>
  </w:footnotePr>
  <w:endnotePr>
    <w:endnote w:id="0"/>
    <w:endnote w:id="1"/>
  </w:endnotePr>
  <w:compat/>
  <w:rsids>
    <w:rsidRoot w:val="00322DBD"/>
    <w:rsid w:val="000014E7"/>
    <w:rsid w:val="000053C5"/>
    <w:rsid w:val="00005704"/>
    <w:rsid w:val="00006FF7"/>
    <w:rsid w:val="00014747"/>
    <w:rsid w:val="000205B0"/>
    <w:rsid w:val="00025665"/>
    <w:rsid w:val="00033989"/>
    <w:rsid w:val="00045356"/>
    <w:rsid w:val="00046ABC"/>
    <w:rsid w:val="00052508"/>
    <w:rsid w:val="00052CF7"/>
    <w:rsid w:val="00056E46"/>
    <w:rsid w:val="00060C03"/>
    <w:rsid w:val="00072A17"/>
    <w:rsid w:val="00074EEC"/>
    <w:rsid w:val="00075449"/>
    <w:rsid w:val="00075F8A"/>
    <w:rsid w:val="0008043E"/>
    <w:rsid w:val="00085BF1"/>
    <w:rsid w:val="000861E2"/>
    <w:rsid w:val="000A0F65"/>
    <w:rsid w:val="000A0FFE"/>
    <w:rsid w:val="000A41C8"/>
    <w:rsid w:val="000A49C6"/>
    <w:rsid w:val="000A616F"/>
    <w:rsid w:val="000A7C8B"/>
    <w:rsid w:val="000B12FD"/>
    <w:rsid w:val="000B1D51"/>
    <w:rsid w:val="000B6C08"/>
    <w:rsid w:val="000C118E"/>
    <w:rsid w:val="000E15A8"/>
    <w:rsid w:val="000F2437"/>
    <w:rsid w:val="000F4704"/>
    <w:rsid w:val="00110D69"/>
    <w:rsid w:val="00111BEB"/>
    <w:rsid w:val="001157EA"/>
    <w:rsid w:val="00115FCF"/>
    <w:rsid w:val="0011620F"/>
    <w:rsid w:val="00116F06"/>
    <w:rsid w:val="00117567"/>
    <w:rsid w:val="001201E4"/>
    <w:rsid w:val="001205FC"/>
    <w:rsid w:val="0012106D"/>
    <w:rsid w:val="00123430"/>
    <w:rsid w:val="0012593B"/>
    <w:rsid w:val="00126D79"/>
    <w:rsid w:val="00132BB0"/>
    <w:rsid w:val="00140D3C"/>
    <w:rsid w:val="001436EF"/>
    <w:rsid w:val="001442E7"/>
    <w:rsid w:val="00145803"/>
    <w:rsid w:val="00157398"/>
    <w:rsid w:val="001620AD"/>
    <w:rsid w:val="00162EAE"/>
    <w:rsid w:val="00165CB1"/>
    <w:rsid w:val="00167F4A"/>
    <w:rsid w:val="0017153B"/>
    <w:rsid w:val="00172737"/>
    <w:rsid w:val="00192687"/>
    <w:rsid w:val="00194D61"/>
    <w:rsid w:val="001A58E6"/>
    <w:rsid w:val="001A7518"/>
    <w:rsid w:val="001A755C"/>
    <w:rsid w:val="001B1D24"/>
    <w:rsid w:val="001B4572"/>
    <w:rsid w:val="001B7D0B"/>
    <w:rsid w:val="001C4503"/>
    <w:rsid w:val="001D12EB"/>
    <w:rsid w:val="001D550F"/>
    <w:rsid w:val="001E1A12"/>
    <w:rsid w:val="001E362F"/>
    <w:rsid w:val="001E75DE"/>
    <w:rsid w:val="001F14C7"/>
    <w:rsid w:val="001F5C8B"/>
    <w:rsid w:val="001F657F"/>
    <w:rsid w:val="001F6CE2"/>
    <w:rsid w:val="002011BE"/>
    <w:rsid w:val="0020658F"/>
    <w:rsid w:val="002123F6"/>
    <w:rsid w:val="00213332"/>
    <w:rsid w:val="00215CEE"/>
    <w:rsid w:val="00216CE3"/>
    <w:rsid w:val="00221775"/>
    <w:rsid w:val="002239F7"/>
    <w:rsid w:val="00226CF6"/>
    <w:rsid w:val="002277B0"/>
    <w:rsid w:val="0023043F"/>
    <w:rsid w:val="00230E8B"/>
    <w:rsid w:val="00231992"/>
    <w:rsid w:val="00233633"/>
    <w:rsid w:val="002406A8"/>
    <w:rsid w:val="00241376"/>
    <w:rsid w:val="00244F09"/>
    <w:rsid w:val="00256043"/>
    <w:rsid w:val="0026423C"/>
    <w:rsid w:val="00265F6D"/>
    <w:rsid w:val="002677A4"/>
    <w:rsid w:val="00271B77"/>
    <w:rsid w:val="002831C6"/>
    <w:rsid w:val="002835AB"/>
    <w:rsid w:val="002856B0"/>
    <w:rsid w:val="00293BE6"/>
    <w:rsid w:val="00295E00"/>
    <w:rsid w:val="002C30BF"/>
    <w:rsid w:val="002C5B08"/>
    <w:rsid w:val="002E2CCC"/>
    <w:rsid w:val="002F016C"/>
    <w:rsid w:val="002F697F"/>
    <w:rsid w:val="00301FA0"/>
    <w:rsid w:val="003100E5"/>
    <w:rsid w:val="00313C29"/>
    <w:rsid w:val="003166A4"/>
    <w:rsid w:val="00322B15"/>
    <w:rsid w:val="00322DBD"/>
    <w:rsid w:val="00325B42"/>
    <w:rsid w:val="00326290"/>
    <w:rsid w:val="00327062"/>
    <w:rsid w:val="00330983"/>
    <w:rsid w:val="00333B83"/>
    <w:rsid w:val="00336D4D"/>
    <w:rsid w:val="00343B8C"/>
    <w:rsid w:val="003611A3"/>
    <w:rsid w:val="00371A0D"/>
    <w:rsid w:val="00376CFA"/>
    <w:rsid w:val="00380BAC"/>
    <w:rsid w:val="003A1D00"/>
    <w:rsid w:val="003A2030"/>
    <w:rsid w:val="003A2115"/>
    <w:rsid w:val="003A21AC"/>
    <w:rsid w:val="003B40B9"/>
    <w:rsid w:val="003B6990"/>
    <w:rsid w:val="003B7B91"/>
    <w:rsid w:val="003D4C93"/>
    <w:rsid w:val="003E0AAA"/>
    <w:rsid w:val="003E2C4A"/>
    <w:rsid w:val="003E3D56"/>
    <w:rsid w:val="00403AB9"/>
    <w:rsid w:val="00411884"/>
    <w:rsid w:val="00412906"/>
    <w:rsid w:val="00413E27"/>
    <w:rsid w:val="00414122"/>
    <w:rsid w:val="00414EBF"/>
    <w:rsid w:val="00421F46"/>
    <w:rsid w:val="0044323A"/>
    <w:rsid w:val="0044587B"/>
    <w:rsid w:val="00453C3F"/>
    <w:rsid w:val="00456CCE"/>
    <w:rsid w:val="00460608"/>
    <w:rsid w:val="00463E79"/>
    <w:rsid w:val="00475360"/>
    <w:rsid w:val="00477A55"/>
    <w:rsid w:val="00481377"/>
    <w:rsid w:val="00482116"/>
    <w:rsid w:val="00496351"/>
    <w:rsid w:val="00497ED0"/>
    <w:rsid w:val="004A3852"/>
    <w:rsid w:val="004A3F79"/>
    <w:rsid w:val="004B08FF"/>
    <w:rsid w:val="004B6498"/>
    <w:rsid w:val="004C24C2"/>
    <w:rsid w:val="004C782D"/>
    <w:rsid w:val="004D0543"/>
    <w:rsid w:val="004E6D8F"/>
    <w:rsid w:val="004E751F"/>
    <w:rsid w:val="004F0378"/>
    <w:rsid w:val="004F1358"/>
    <w:rsid w:val="005031F1"/>
    <w:rsid w:val="0050607B"/>
    <w:rsid w:val="0051250A"/>
    <w:rsid w:val="00515034"/>
    <w:rsid w:val="005171CE"/>
    <w:rsid w:val="00520C3A"/>
    <w:rsid w:val="00520E42"/>
    <w:rsid w:val="00523AA3"/>
    <w:rsid w:val="00527F2F"/>
    <w:rsid w:val="0053092D"/>
    <w:rsid w:val="00535623"/>
    <w:rsid w:val="0055635E"/>
    <w:rsid w:val="00556FE3"/>
    <w:rsid w:val="005733AE"/>
    <w:rsid w:val="00573E7D"/>
    <w:rsid w:val="00594049"/>
    <w:rsid w:val="005A1686"/>
    <w:rsid w:val="005A7297"/>
    <w:rsid w:val="005B63F1"/>
    <w:rsid w:val="005C6497"/>
    <w:rsid w:val="005C79E3"/>
    <w:rsid w:val="005E4365"/>
    <w:rsid w:val="005E54FE"/>
    <w:rsid w:val="005F1C95"/>
    <w:rsid w:val="005F3019"/>
    <w:rsid w:val="005F4631"/>
    <w:rsid w:val="005F6542"/>
    <w:rsid w:val="005F7864"/>
    <w:rsid w:val="00600AA9"/>
    <w:rsid w:val="006041C6"/>
    <w:rsid w:val="00612CAD"/>
    <w:rsid w:val="0061421C"/>
    <w:rsid w:val="0061551E"/>
    <w:rsid w:val="00616B48"/>
    <w:rsid w:val="00616E4A"/>
    <w:rsid w:val="00623A22"/>
    <w:rsid w:val="006245C4"/>
    <w:rsid w:val="00627085"/>
    <w:rsid w:val="006273CE"/>
    <w:rsid w:val="006312C0"/>
    <w:rsid w:val="0064208B"/>
    <w:rsid w:val="0064283F"/>
    <w:rsid w:val="0064302C"/>
    <w:rsid w:val="00645D6E"/>
    <w:rsid w:val="0067357B"/>
    <w:rsid w:val="00675EA8"/>
    <w:rsid w:val="00680D7E"/>
    <w:rsid w:val="00682169"/>
    <w:rsid w:val="00683367"/>
    <w:rsid w:val="0069010F"/>
    <w:rsid w:val="006917C5"/>
    <w:rsid w:val="006A0095"/>
    <w:rsid w:val="006A5AB5"/>
    <w:rsid w:val="006A7276"/>
    <w:rsid w:val="006B7AB2"/>
    <w:rsid w:val="006C0AC6"/>
    <w:rsid w:val="006C1C70"/>
    <w:rsid w:val="006C35B5"/>
    <w:rsid w:val="006D5311"/>
    <w:rsid w:val="006E5BA2"/>
    <w:rsid w:val="006F0CA7"/>
    <w:rsid w:val="006F262F"/>
    <w:rsid w:val="006F621F"/>
    <w:rsid w:val="007117FD"/>
    <w:rsid w:val="0072334F"/>
    <w:rsid w:val="00725D8A"/>
    <w:rsid w:val="0074177F"/>
    <w:rsid w:val="007432D6"/>
    <w:rsid w:val="00763EAA"/>
    <w:rsid w:val="00764DDA"/>
    <w:rsid w:val="007766C0"/>
    <w:rsid w:val="00780841"/>
    <w:rsid w:val="007854C7"/>
    <w:rsid w:val="00786094"/>
    <w:rsid w:val="00786C3D"/>
    <w:rsid w:val="00790BE0"/>
    <w:rsid w:val="00791D41"/>
    <w:rsid w:val="007A51FE"/>
    <w:rsid w:val="007B295F"/>
    <w:rsid w:val="007C086D"/>
    <w:rsid w:val="007C0F46"/>
    <w:rsid w:val="007C4B38"/>
    <w:rsid w:val="007D3073"/>
    <w:rsid w:val="007D680C"/>
    <w:rsid w:val="007D6C71"/>
    <w:rsid w:val="007F1ABD"/>
    <w:rsid w:val="007F2CE2"/>
    <w:rsid w:val="007F31CD"/>
    <w:rsid w:val="007F36FD"/>
    <w:rsid w:val="007F7CED"/>
    <w:rsid w:val="007F7E82"/>
    <w:rsid w:val="00803955"/>
    <w:rsid w:val="00804469"/>
    <w:rsid w:val="00804607"/>
    <w:rsid w:val="00805E5A"/>
    <w:rsid w:val="00806344"/>
    <w:rsid w:val="0080696C"/>
    <w:rsid w:val="008076C0"/>
    <w:rsid w:val="0081041C"/>
    <w:rsid w:val="00810872"/>
    <w:rsid w:val="00812019"/>
    <w:rsid w:val="00813A3E"/>
    <w:rsid w:val="00814AE7"/>
    <w:rsid w:val="00825961"/>
    <w:rsid w:val="00830A07"/>
    <w:rsid w:val="0083228C"/>
    <w:rsid w:val="008443F2"/>
    <w:rsid w:val="008448F0"/>
    <w:rsid w:val="00852799"/>
    <w:rsid w:val="00862384"/>
    <w:rsid w:val="008659F7"/>
    <w:rsid w:val="00866FA8"/>
    <w:rsid w:val="00867EC9"/>
    <w:rsid w:val="0087667B"/>
    <w:rsid w:val="008840AF"/>
    <w:rsid w:val="00890F27"/>
    <w:rsid w:val="008921F2"/>
    <w:rsid w:val="008A09F1"/>
    <w:rsid w:val="008A0D00"/>
    <w:rsid w:val="008B16EF"/>
    <w:rsid w:val="008B459B"/>
    <w:rsid w:val="008B52BE"/>
    <w:rsid w:val="008C6F7B"/>
    <w:rsid w:val="008D1DBD"/>
    <w:rsid w:val="008D3669"/>
    <w:rsid w:val="008D675A"/>
    <w:rsid w:val="008E00BD"/>
    <w:rsid w:val="008F2B0E"/>
    <w:rsid w:val="008F3C0C"/>
    <w:rsid w:val="008F660E"/>
    <w:rsid w:val="008F6C37"/>
    <w:rsid w:val="00906455"/>
    <w:rsid w:val="00907B9B"/>
    <w:rsid w:val="00912441"/>
    <w:rsid w:val="00920A61"/>
    <w:rsid w:val="009350C8"/>
    <w:rsid w:val="00943837"/>
    <w:rsid w:val="009608AC"/>
    <w:rsid w:val="009626D9"/>
    <w:rsid w:val="00965E30"/>
    <w:rsid w:val="0097082A"/>
    <w:rsid w:val="00971E3D"/>
    <w:rsid w:val="009733F0"/>
    <w:rsid w:val="00977566"/>
    <w:rsid w:val="00980341"/>
    <w:rsid w:val="00982AF5"/>
    <w:rsid w:val="00982BDB"/>
    <w:rsid w:val="00984BE9"/>
    <w:rsid w:val="009874EA"/>
    <w:rsid w:val="00990785"/>
    <w:rsid w:val="009933BA"/>
    <w:rsid w:val="00995F41"/>
    <w:rsid w:val="009B01EC"/>
    <w:rsid w:val="009B45B4"/>
    <w:rsid w:val="009B61E0"/>
    <w:rsid w:val="009B64A0"/>
    <w:rsid w:val="009C35AA"/>
    <w:rsid w:val="009D0623"/>
    <w:rsid w:val="009D063E"/>
    <w:rsid w:val="009D3B88"/>
    <w:rsid w:val="009D79AD"/>
    <w:rsid w:val="009E416D"/>
    <w:rsid w:val="009E50E3"/>
    <w:rsid w:val="009E5826"/>
    <w:rsid w:val="009F16EE"/>
    <w:rsid w:val="009F6480"/>
    <w:rsid w:val="00A23D6F"/>
    <w:rsid w:val="00A50527"/>
    <w:rsid w:val="00A577E3"/>
    <w:rsid w:val="00A61117"/>
    <w:rsid w:val="00A74612"/>
    <w:rsid w:val="00A83884"/>
    <w:rsid w:val="00A909E9"/>
    <w:rsid w:val="00A971ED"/>
    <w:rsid w:val="00AB4ED8"/>
    <w:rsid w:val="00AC06AA"/>
    <w:rsid w:val="00AC7F57"/>
    <w:rsid w:val="00AD111F"/>
    <w:rsid w:val="00AD1708"/>
    <w:rsid w:val="00AF4475"/>
    <w:rsid w:val="00AF59B7"/>
    <w:rsid w:val="00B019C2"/>
    <w:rsid w:val="00B04EE7"/>
    <w:rsid w:val="00B14714"/>
    <w:rsid w:val="00B20EAC"/>
    <w:rsid w:val="00B222DC"/>
    <w:rsid w:val="00B22EEF"/>
    <w:rsid w:val="00B24637"/>
    <w:rsid w:val="00B30694"/>
    <w:rsid w:val="00B31175"/>
    <w:rsid w:val="00B376AF"/>
    <w:rsid w:val="00B37A6C"/>
    <w:rsid w:val="00B50312"/>
    <w:rsid w:val="00B62ADA"/>
    <w:rsid w:val="00B64D17"/>
    <w:rsid w:val="00B67B4D"/>
    <w:rsid w:val="00B70119"/>
    <w:rsid w:val="00B707D7"/>
    <w:rsid w:val="00B73FCC"/>
    <w:rsid w:val="00B85EA4"/>
    <w:rsid w:val="00B8672C"/>
    <w:rsid w:val="00B872B7"/>
    <w:rsid w:val="00B96CEC"/>
    <w:rsid w:val="00BA232D"/>
    <w:rsid w:val="00BA4489"/>
    <w:rsid w:val="00BA6BBF"/>
    <w:rsid w:val="00BB0427"/>
    <w:rsid w:val="00BB65D0"/>
    <w:rsid w:val="00BC3BB4"/>
    <w:rsid w:val="00BC7526"/>
    <w:rsid w:val="00BD0E43"/>
    <w:rsid w:val="00BE6577"/>
    <w:rsid w:val="00BF1A4E"/>
    <w:rsid w:val="00BF33CC"/>
    <w:rsid w:val="00BF73B8"/>
    <w:rsid w:val="00C1171B"/>
    <w:rsid w:val="00C17AA0"/>
    <w:rsid w:val="00C23424"/>
    <w:rsid w:val="00C251B7"/>
    <w:rsid w:val="00C34AAE"/>
    <w:rsid w:val="00C34F88"/>
    <w:rsid w:val="00C417D8"/>
    <w:rsid w:val="00C43FF7"/>
    <w:rsid w:val="00C476D0"/>
    <w:rsid w:val="00C5263A"/>
    <w:rsid w:val="00C53107"/>
    <w:rsid w:val="00C57FC9"/>
    <w:rsid w:val="00C615BC"/>
    <w:rsid w:val="00C637BD"/>
    <w:rsid w:val="00C70186"/>
    <w:rsid w:val="00C72303"/>
    <w:rsid w:val="00C72A55"/>
    <w:rsid w:val="00C77D8E"/>
    <w:rsid w:val="00C83037"/>
    <w:rsid w:val="00C86DEA"/>
    <w:rsid w:val="00C9198F"/>
    <w:rsid w:val="00CA0101"/>
    <w:rsid w:val="00CA0AE1"/>
    <w:rsid w:val="00CA1A3D"/>
    <w:rsid w:val="00CA223B"/>
    <w:rsid w:val="00CA2D89"/>
    <w:rsid w:val="00CA31EF"/>
    <w:rsid w:val="00CA607B"/>
    <w:rsid w:val="00CA65D3"/>
    <w:rsid w:val="00CA6F60"/>
    <w:rsid w:val="00CB04A6"/>
    <w:rsid w:val="00CB35E2"/>
    <w:rsid w:val="00CB797A"/>
    <w:rsid w:val="00CC3364"/>
    <w:rsid w:val="00CC63B6"/>
    <w:rsid w:val="00CD1E82"/>
    <w:rsid w:val="00CD7C5F"/>
    <w:rsid w:val="00CD7FA8"/>
    <w:rsid w:val="00CE46E8"/>
    <w:rsid w:val="00CE6552"/>
    <w:rsid w:val="00CF43AF"/>
    <w:rsid w:val="00CF7AA4"/>
    <w:rsid w:val="00D016A8"/>
    <w:rsid w:val="00D01F93"/>
    <w:rsid w:val="00D02291"/>
    <w:rsid w:val="00D03A56"/>
    <w:rsid w:val="00D04B78"/>
    <w:rsid w:val="00D07D6F"/>
    <w:rsid w:val="00D22119"/>
    <w:rsid w:val="00D2699A"/>
    <w:rsid w:val="00D334FE"/>
    <w:rsid w:val="00D353F8"/>
    <w:rsid w:val="00D3664F"/>
    <w:rsid w:val="00D444C9"/>
    <w:rsid w:val="00D453DC"/>
    <w:rsid w:val="00D519B6"/>
    <w:rsid w:val="00D60EB4"/>
    <w:rsid w:val="00D6428D"/>
    <w:rsid w:val="00D64D97"/>
    <w:rsid w:val="00D67733"/>
    <w:rsid w:val="00D87AF8"/>
    <w:rsid w:val="00D94B93"/>
    <w:rsid w:val="00DC2644"/>
    <w:rsid w:val="00DC2CE9"/>
    <w:rsid w:val="00DC6D24"/>
    <w:rsid w:val="00DD1902"/>
    <w:rsid w:val="00DD2228"/>
    <w:rsid w:val="00DD72A4"/>
    <w:rsid w:val="00DE4852"/>
    <w:rsid w:val="00DF1C26"/>
    <w:rsid w:val="00DF5B1F"/>
    <w:rsid w:val="00DF7176"/>
    <w:rsid w:val="00E00A01"/>
    <w:rsid w:val="00E03044"/>
    <w:rsid w:val="00E037BF"/>
    <w:rsid w:val="00E07F35"/>
    <w:rsid w:val="00E10E9F"/>
    <w:rsid w:val="00E13374"/>
    <w:rsid w:val="00E14815"/>
    <w:rsid w:val="00E21CF0"/>
    <w:rsid w:val="00E251E8"/>
    <w:rsid w:val="00E372CF"/>
    <w:rsid w:val="00E44A9C"/>
    <w:rsid w:val="00E45940"/>
    <w:rsid w:val="00E47916"/>
    <w:rsid w:val="00E6787F"/>
    <w:rsid w:val="00E71FE8"/>
    <w:rsid w:val="00E84330"/>
    <w:rsid w:val="00EB10C9"/>
    <w:rsid w:val="00EC2006"/>
    <w:rsid w:val="00EC53AC"/>
    <w:rsid w:val="00ED238B"/>
    <w:rsid w:val="00EE423E"/>
    <w:rsid w:val="00EE776E"/>
    <w:rsid w:val="00EF632B"/>
    <w:rsid w:val="00EF6E87"/>
    <w:rsid w:val="00EF74E8"/>
    <w:rsid w:val="00F005E2"/>
    <w:rsid w:val="00F01086"/>
    <w:rsid w:val="00F0244A"/>
    <w:rsid w:val="00F06FE3"/>
    <w:rsid w:val="00F16895"/>
    <w:rsid w:val="00F16B9F"/>
    <w:rsid w:val="00F21D9B"/>
    <w:rsid w:val="00F26552"/>
    <w:rsid w:val="00F337F1"/>
    <w:rsid w:val="00F35C6C"/>
    <w:rsid w:val="00F36A13"/>
    <w:rsid w:val="00F402DC"/>
    <w:rsid w:val="00F435CB"/>
    <w:rsid w:val="00F45F9B"/>
    <w:rsid w:val="00F54060"/>
    <w:rsid w:val="00F669EA"/>
    <w:rsid w:val="00F8589C"/>
    <w:rsid w:val="00F87E94"/>
    <w:rsid w:val="00FA2F62"/>
    <w:rsid w:val="00FA4246"/>
    <w:rsid w:val="00FD58EE"/>
    <w:rsid w:val="00FD631D"/>
    <w:rsid w:val="00FE06DD"/>
    <w:rsid w:val="00FE3A0F"/>
    <w:rsid w:val="00FE71F5"/>
    <w:rsid w:val="00FE7735"/>
    <w:rsid w:val="00FF0F20"/>
    <w:rsid w:val="00FF14EB"/>
    <w:rsid w:val="00FF5885"/>
    <w:rsid w:val="00FF6CE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FA0"/>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9B64A0"/>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22DBD"/>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21CF0"/>
    <w:pPr>
      <w:keepNext/>
      <w:keepLines/>
      <w:spacing w:before="40" w:after="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E21CF0"/>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4A0"/>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22DBD"/>
    <w:rPr>
      <w:rFonts w:ascii="Times New Roman" w:eastAsiaTheme="majorEastAsia" w:hAnsi="Times New Roman" w:cstheme="majorBidi"/>
      <w:b/>
      <w:sz w:val="24"/>
      <w:szCs w:val="26"/>
    </w:rPr>
  </w:style>
  <w:style w:type="paragraph" w:styleId="TOCHeading">
    <w:name w:val="TOC Heading"/>
    <w:basedOn w:val="Heading1"/>
    <w:next w:val="Normal"/>
    <w:uiPriority w:val="39"/>
    <w:unhideWhenUsed/>
    <w:qFormat/>
    <w:rsid w:val="00BD0E43"/>
    <w:pPr>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5C79E3"/>
    <w:pPr>
      <w:tabs>
        <w:tab w:val="right" w:leader="dot" w:pos="7927"/>
      </w:tabs>
      <w:spacing w:after="100" w:line="240" w:lineRule="auto"/>
    </w:pPr>
    <w:rPr>
      <w:noProof/>
    </w:rPr>
  </w:style>
  <w:style w:type="character" w:styleId="Hyperlink">
    <w:name w:val="Hyperlink"/>
    <w:basedOn w:val="DefaultParagraphFont"/>
    <w:uiPriority w:val="99"/>
    <w:unhideWhenUsed/>
    <w:rsid w:val="00BD0E43"/>
    <w:rPr>
      <w:color w:val="0563C1" w:themeColor="hyperlink"/>
      <w:u w:val="single"/>
    </w:rPr>
  </w:style>
  <w:style w:type="paragraph" w:styleId="ListParagraph">
    <w:name w:val="List Paragraph"/>
    <w:basedOn w:val="Normal"/>
    <w:uiPriority w:val="34"/>
    <w:qFormat/>
    <w:rsid w:val="00BD0E43"/>
    <w:pPr>
      <w:ind w:left="720"/>
      <w:contextualSpacing/>
    </w:pPr>
  </w:style>
  <w:style w:type="character" w:customStyle="1" w:styleId="Heading3Char">
    <w:name w:val="Heading 3 Char"/>
    <w:basedOn w:val="DefaultParagraphFont"/>
    <w:link w:val="Heading3"/>
    <w:uiPriority w:val="9"/>
    <w:rsid w:val="00E21CF0"/>
    <w:rPr>
      <w:rFonts w:ascii="Times New Roman" w:eastAsiaTheme="majorEastAsia" w:hAnsi="Times New Roman" w:cstheme="majorBidi"/>
      <w:sz w:val="24"/>
      <w:szCs w:val="24"/>
    </w:rPr>
  </w:style>
  <w:style w:type="character" w:styleId="SubtleEmphasis">
    <w:name w:val="Subtle Emphasis"/>
    <w:basedOn w:val="DefaultParagraphFont"/>
    <w:uiPriority w:val="19"/>
    <w:qFormat/>
    <w:rsid w:val="00115FCF"/>
    <w:rPr>
      <w:i/>
      <w:iCs/>
      <w:color w:val="404040" w:themeColor="text1" w:themeTint="BF"/>
    </w:rPr>
  </w:style>
  <w:style w:type="character" w:customStyle="1" w:styleId="Heading4Char">
    <w:name w:val="Heading 4 Char"/>
    <w:basedOn w:val="DefaultParagraphFont"/>
    <w:link w:val="Heading4"/>
    <w:uiPriority w:val="9"/>
    <w:rsid w:val="00E21CF0"/>
    <w:rPr>
      <w:rFonts w:ascii="Times New Roman" w:eastAsiaTheme="majorEastAsia" w:hAnsi="Times New Roman" w:cstheme="majorBidi"/>
      <w:iCs/>
      <w:sz w:val="24"/>
    </w:rPr>
  </w:style>
  <w:style w:type="paragraph" w:styleId="TOC2">
    <w:name w:val="toc 2"/>
    <w:basedOn w:val="Normal"/>
    <w:next w:val="Normal"/>
    <w:autoRedefine/>
    <w:uiPriority w:val="39"/>
    <w:unhideWhenUsed/>
    <w:rsid w:val="00CF43AF"/>
    <w:pPr>
      <w:tabs>
        <w:tab w:val="left" w:pos="660"/>
        <w:tab w:val="right" w:leader="dot" w:pos="7927"/>
      </w:tabs>
      <w:spacing w:after="100" w:line="240" w:lineRule="auto"/>
      <w:ind w:left="238"/>
    </w:pPr>
  </w:style>
  <w:style w:type="paragraph" w:styleId="TOC3">
    <w:name w:val="toc 3"/>
    <w:basedOn w:val="Normal"/>
    <w:next w:val="Normal"/>
    <w:autoRedefine/>
    <w:uiPriority w:val="39"/>
    <w:unhideWhenUsed/>
    <w:rsid w:val="00CF43AF"/>
    <w:pPr>
      <w:tabs>
        <w:tab w:val="left" w:pos="1100"/>
        <w:tab w:val="right" w:leader="dot" w:pos="7927"/>
      </w:tabs>
      <w:spacing w:after="100" w:line="240" w:lineRule="auto"/>
      <w:ind w:left="482"/>
    </w:pPr>
  </w:style>
  <w:style w:type="paragraph" w:styleId="Header">
    <w:name w:val="header"/>
    <w:basedOn w:val="Normal"/>
    <w:link w:val="HeaderChar"/>
    <w:uiPriority w:val="99"/>
    <w:unhideWhenUsed/>
    <w:rsid w:val="00301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FA0"/>
    <w:rPr>
      <w:rFonts w:ascii="Times New Roman" w:hAnsi="Times New Roman"/>
      <w:sz w:val="24"/>
    </w:rPr>
  </w:style>
  <w:style w:type="paragraph" w:styleId="Footer">
    <w:name w:val="footer"/>
    <w:basedOn w:val="Normal"/>
    <w:link w:val="FooterChar"/>
    <w:uiPriority w:val="99"/>
    <w:unhideWhenUsed/>
    <w:rsid w:val="00301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FA0"/>
    <w:rPr>
      <w:rFonts w:ascii="Times New Roman" w:hAnsi="Times New Roman"/>
      <w:sz w:val="24"/>
    </w:rPr>
  </w:style>
  <w:style w:type="table" w:styleId="TableGrid">
    <w:name w:val="Table Grid"/>
    <w:basedOn w:val="TableNormal"/>
    <w:uiPriority w:val="59"/>
    <w:qFormat/>
    <w:rsid w:val="00A611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B376AF"/>
    <w:rPr>
      <w:i/>
      <w:iCs/>
    </w:rPr>
  </w:style>
  <w:style w:type="paragraph" w:styleId="Subtitle">
    <w:name w:val="Subtitle"/>
    <w:basedOn w:val="Normal"/>
    <w:next w:val="Normal"/>
    <w:link w:val="SubtitleChar"/>
    <w:uiPriority w:val="11"/>
    <w:qFormat/>
    <w:rsid w:val="00271B77"/>
    <w:pPr>
      <w:numPr>
        <w:ilvl w:val="1"/>
      </w:numPr>
      <w:spacing w:line="240" w:lineRule="auto"/>
      <w:jc w:val="center"/>
    </w:pPr>
    <w:rPr>
      <w:rFonts w:eastAsiaTheme="minorEastAsia"/>
      <w:spacing w:val="15"/>
    </w:rPr>
  </w:style>
  <w:style w:type="character" w:customStyle="1" w:styleId="SubtitleChar">
    <w:name w:val="Subtitle Char"/>
    <w:basedOn w:val="DefaultParagraphFont"/>
    <w:link w:val="Subtitle"/>
    <w:uiPriority w:val="11"/>
    <w:rsid w:val="00271B77"/>
    <w:rPr>
      <w:rFonts w:ascii="Times New Roman" w:eastAsiaTheme="minorEastAsia" w:hAnsi="Times New Roman"/>
      <w:spacing w:val="15"/>
      <w:sz w:val="24"/>
    </w:rPr>
  </w:style>
  <w:style w:type="paragraph" w:styleId="FootnoteText">
    <w:name w:val="footnote text"/>
    <w:basedOn w:val="Normal"/>
    <w:link w:val="FootnoteTextChar"/>
    <w:uiPriority w:val="99"/>
    <w:semiHidden/>
    <w:unhideWhenUsed/>
    <w:rsid w:val="00683367"/>
    <w:pPr>
      <w:spacing w:after="0" w:line="240" w:lineRule="auto"/>
      <w:jc w:val="left"/>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683367"/>
    <w:rPr>
      <w:sz w:val="20"/>
      <w:szCs w:val="20"/>
    </w:rPr>
  </w:style>
  <w:style w:type="character" w:styleId="FootnoteReference">
    <w:name w:val="footnote reference"/>
    <w:basedOn w:val="DefaultParagraphFont"/>
    <w:uiPriority w:val="99"/>
    <w:semiHidden/>
    <w:unhideWhenUsed/>
    <w:rsid w:val="00990785"/>
    <w:rPr>
      <w:vertAlign w:val="superscript"/>
    </w:rPr>
  </w:style>
  <w:style w:type="paragraph" w:styleId="BalloonText">
    <w:name w:val="Balloon Text"/>
    <w:basedOn w:val="Normal"/>
    <w:link w:val="BalloonTextChar"/>
    <w:uiPriority w:val="99"/>
    <w:semiHidden/>
    <w:unhideWhenUsed/>
    <w:rsid w:val="00192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687"/>
    <w:rPr>
      <w:rFonts w:ascii="Tahoma" w:hAnsi="Tahoma" w:cs="Tahoma"/>
      <w:sz w:val="16"/>
      <w:szCs w:val="16"/>
    </w:rPr>
  </w:style>
  <w:style w:type="character" w:styleId="PlaceholderText">
    <w:name w:val="Placeholder Text"/>
    <w:basedOn w:val="DefaultParagraphFont"/>
    <w:uiPriority w:val="99"/>
    <w:semiHidden/>
    <w:rsid w:val="003A2115"/>
    <w:rPr>
      <w:color w:val="808080"/>
    </w:rPr>
  </w:style>
  <w:style w:type="paragraph" w:styleId="Bibliography">
    <w:name w:val="Bibliography"/>
    <w:basedOn w:val="Normal"/>
    <w:next w:val="Normal"/>
    <w:uiPriority w:val="37"/>
    <w:unhideWhenUsed/>
    <w:rsid w:val="00322B15"/>
  </w:style>
  <w:style w:type="character" w:styleId="FollowedHyperlink">
    <w:name w:val="FollowedHyperlink"/>
    <w:basedOn w:val="DefaultParagraphFont"/>
    <w:uiPriority w:val="99"/>
    <w:semiHidden/>
    <w:unhideWhenUsed/>
    <w:rsid w:val="00CC63B6"/>
    <w:rPr>
      <w:color w:val="954F72" w:themeColor="followedHyperlink"/>
      <w:u w:val="single"/>
    </w:rPr>
  </w:style>
  <w:style w:type="paragraph" w:styleId="TOC4">
    <w:name w:val="toc 4"/>
    <w:basedOn w:val="Normal"/>
    <w:next w:val="Normal"/>
    <w:autoRedefine/>
    <w:uiPriority w:val="39"/>
    <w:unhideWhenUsed/>
    <w:rsid w:val="00C70186"/>
    <w:pPr>
      <w:spacing w:after="100"/>
      <w:ind w:left="720"/>
    </w:pPr>
  </w:style>
  <w:style w:type="table" w:customStyle="1" w:styleId="LightShading1">
    <w:name w:val="Light Shading1"/>
    <w:basedOn w:val="TableNormal"/>
    <w:uiPriority w:val="60"/>
    <w:rsid w:val="009B45B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9B45B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Accent6">
    <w:name w:val="Light Shading Accent 6"/>
    <w:basedOn w:val="TableNormal"/>
    <w:uiPriority w:val="60"/>
    <w:rsid w:val="007F1ABD"/>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DocumentMap">
    <w:name w:val="Document Map"/>
    <w:basedOn w:val="Normal"/>
    <w:link w:val="DocumentMapChar"/>
    <w:uiPriority w:val="99"/>
    <w:semiHidden/>
    <w:unhideWhenUsed/>
    <w:rsid w:val="00EE423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E42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0022896">
      <w:bodyDiv w:val="1"/>
      <w:marLeft w:val="0"/>
      <w:marRight w:val="0"/>
      <w:marTop w:val="0"/>
      <w:marBottom w:val="0"/>
      <w:divBdr>
        <w:top w:val="none" w:sz="0" w:space="0" w:color="auto"/>
        <w:left w:val="none" w:sz="0" w:space="0" w:color="auto"/>
        <w:bottom w:val="none" w:sz="0" w:space="0" w:color="auto"/>
        <w:right w:val="none" w:sz="0" w:space="0" w:color="auto"/>
      </w:divBdr>
    </w:div>
    <w:div w:id="190232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Placeholder1</b:Tag>
    <b:SourceType>InternetSite</b:SourceType>
    <b:Guid>{7BF5438B-E4D7-4239-895E-738434D90AC1}</b:Guid>
    <b:LCID>id-ID</b:LCID>
    <b:RefOrder>1</b:RefOrder>
  </b:Source>
  <b:Source>
    <b:Tag>Edi20</b:Tag>
    <b:SourceType>InternetSite</b:SourceType>
    <b:Guid>{2023C6DF-E4B2-4C49-9EF6-AF2E3F8C505A}</b:Guid>
    <b:Author>
      <b:Author>
        <b:NameList>
          <b:Person>
            <b:Last>Team</b:Last>
            <b:First>Editor</b:First>
          </b:Person>
        </b:NameList>
      </b:Author>
    </b:Author>
    <b:Title>Difference between Serum and Plasma</b:Title>
    <b:InternetSiteTitle>Laboratory info</b:InternetSiteTitle>
    <b:Year>2020</b:Year>
    <b:Month>January</b:Month>
    <b:Day>13</b:Day>
    <b:YearAccessed>2020</b:YearAccessed>
    <b:MonthAccessed>Desember</b:MonthAccessed>
    <b:DayAccessed>31</b:DayAccessed>
    <b:URL>https://laboratoryinfo.com/serum-vs-plasma</b:URL>
    <b:RefOrder>1</b:RefOrder>
  </b:Source>
</b:Sources>
</file>

<file path=customXml/itemProps1.xml><?xml version="1.0" encoding="utf-8"?>
<ds:datastoreItem xmlns:ds="http://schemas.openxmlformats.org/officeDocument/2006/customXml" ds:itemID="{D3AC67DD-E749-44B8-919A-80337B927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cp:lastModifiedBy>
  <cp:revision>4</cp:revision>
  <dcterms:created xsi:type="dcterms:W3CDTF">2021-07-23T04:21:00Z</dcterms:created>
  <dcterms:modified xsi:type="dcterms:W3CDTF">2021-07-23T05:06:00Z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88fdfe3c-b774-3f75-be27-471dcc700f29</vt:lpwstr>
  </property>
</Properties>
</file>